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CDB" w14:textId="07A67DFB" w:rsidR="00765D0E" w:rsidRPr="00765D0E" w:rsidRDefault="004024B0" w:rsidP="00F10EF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28"/>
        </w:rPr>
        <w:t>Investigaciones</w:t>
      </w:r>
      <w:r w:rsidR="00765D0E" w:rsidRPr="00765D0E">
        <w:rPr>
          <w:rFonts w:ascii="Times New Roman" w:hAnsi="Times New Roman" w:cs="Times New Roman"/>
          <w:b/>
          <w:bCs/>
          <w:color w:val="C00000"/>
          <w:sz w:val="32"/>
          <w:szCs w:val="28"/>
        </w:rPr>
        <w:t xml:space="preserve"> confirman que la música transforma la mente, el cuerpo y el espíritu</w:t>
      </w:r>
    </w:p>
    <w:p w14:paraId="09A0F2D9" w14:textId="3D527EAD" w:rsidR="008E4022" w:rsidRPr="004A5340" w:rsidRDefault="008E4022" w:rsidP="008E40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4A5340">
        <w:rPr>
          <w:rFonts w:ascii="Times New Roman" w:hAnsi="Times New Roman" w:cs="Times New Roman"/>
          <w:i/>
          <w:iCs/>
        </w:rPr>
        <w:t xml:space="preserve">La música no es un lujo cultural: es una herramienta vital -demostrado </w:t>
      </w:r>
      <w:r w:rsidR="00DE22D3">
        <w:rPr>
          <w:rFonts w:ascii="Times New Roman" w:hAnsi="Times New Roman" w:cs="Times New Roman"/>
          <w:i/>
          <w:iCs/>
        </w:rPr>
        <w:t xml:space="preserve">por </w:t>
      </w:r>
      <w:r w:rsidRPr="004A5340">
        <w:rPr>
          <w:rFonts w:ascii="Times New Roman" w:hAnsi="Times New Roman" w:cs="Times New Roman"/>
          <w:i/>
          <w:iCs/>
        </w:rPr>
        <w:t>la ciencia- para construir bienestar, conexión y vida plena.</w:t>
      </w:r>
    </w:p>
    <w:p w14:paraId="5D95F659" w14:textId="54070A6D" w:rsidR="00F10EF8" w:rsidRPr="004A5340" w:rsidRDefault="00D86C39" w:rsidP="001D7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Ciudad de México a 23</w:t>
      </w:r>
      <w:r w:rsidR="00FE36BB" w:rsidRPr="004024B0">
        <w:rPr>
          <w:rFonts w:ascii="Times New Roman" w:hAnsi="Times New Roman" w:cs="Times New Roman"/>
          <w:b/>
          <w:bCs/>
        </w:rPr>
        <w:t xml:space="preserve"> de julio de 2025.-</w:t>
      </w:r>
      <w:r w:rsidR="00FE36BB" w:rsidRPr="004024B0">
        <w:rPr>
          <w:rFonts w:ascii="Times New Roman" w:hAnsi="Times New Roman" w:cs="Times New Roman"/>
        </w:rPr>
        <w:t xml:space="preserve"> </w:t>
      </w:r>
      <w:r w:rsidR="00F10EF8" w:rsidRPr="004024B0">
        <w:rPr>
          <w:rFonts w:ascii="Times New Roman" w:hAnsi="Times New Roman" w:cs="Times New Roman"/>
        </w:rPr>
        <w:t>En</w:t>
      </w:r>
      <w:r w:rsidR="00F10EF8" w:rsidRPr="004A5340">
        <w:rPr>
          <w:rFonts w:ascii="Times New Roman" w:hAnsi="Times New Roman" w:cs="Times New Roman"/>
        </w:rPr>
        <w:t xml:space="preserve"> un mundo acelerado, lleno de incertidumbre y estrés, la música sigue siendo un refugio poderoso y un recordatorio constante de que La Vida es Buena</w:t>
      </w:r>
      <w:r w:rsidR="00214181" w:rsidRPr="004A5340">
        <w:rPr>
          <w:rFonts w:ascii="Times New Roman" w:hAnsi="Times New Roman" w:cs="Times New Roman"/>
        </w:rPr>
        <w:t xml:space="preserve"> </w:t>
      </w:r>
      <w:r w:rsidR="00214181" w:rsidRPr="004A5340">
        <w:rPr>
          <w:rFonts w:ascii="Times New Roman" w:hAnsi="Times New Roman" w:cs="Times New Roman"/>
          <w:i/>
          <w:iCs/>
        </w:rPr>
        <w:t>(</w:t>
      </w:r>
      <w:proofErr w:type="spellStart"/>
      <w:r w:rsidR="00214181" w:rsidRPr="004A5340">
        <w:rPr>
          <w:rFonts w:ascii="Times New Roman" w:hAnsi="Times New Roman" w:cs="Times New Roman"/>
          <w:i/>
          <w:iCs/>
        </w:rPr>
        <w:t>Life’s</w:t>
      </w:r>
      <w:proofErr w:type="spellEnd"/>
      <w:r w:rsidR="00214181" w:rsidRPr="004A53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14181" w:rsidRPr="004A5340">
        <w:rPr>
          <w:rFonts w:ascii="Times New Roman" w:hAnsi="Times New Roman" w:cs="Times New Roman"/>
          <w:i/>
          <w:iCs/>
        </w:rPr>
        <w:t>Good</w:t>
      </w:r>
      <w:proofErr w:type="spellEnd"/>
      <w:r w:rsidR="00214181" w:rsidRPr="004A5340">
        <w:rPr>
          <w:rFonts w:ascii="Times New Roman" w:hAnsi="Times New Roman" w:cs="Times New Roman"/>
          <w:i/>
          <w:iCs/>
        </w:rPr>
        <w:t>)</w:t>
      </w:r>
      <w:r w:rsidR="00F10EF8" w:rsidRPr="004A5340">
        <w:rPr>
          <w:rFonts w:ascii="Times New Roman" w:hAnsi="Times New Roman" w:cs="Times New Roman"/>
          <w:i/>
          <w:iCs/>
        </w:rPr>
        <w:t>.</w:t>
      </w:r>
    </w:p>
    <w:p w14:paraId="39FDADA0" w14:textId="26948B8F" w:rsidR="00F10EF8" w:rsidRPr="004A5340" w:rsidRDefault="00F10EF8" w:rsidP="001D7CFD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 xml:space="preserve">Desde </w:t>
      </w:r>
      <w:r w:rsidR="00AA5945" w:rsidRPr="004A5340">
        <w:rPr>
          <w:rFonts w:ascii="Times New Roman" w:hAnsi="Times New Roman" w:cs="Times New Roman"/>
        </w:rPr>
        <w:t>ese</w:t>
      </w:r>
      <w:r w:rsidRPr="004A5340">
        <w:rPr>
          <w:rFonts w:ascii="Times New Roman" w:hAnsi="Times New Roman" w:cs="Times New Roman"/>
        </w:rPr>
        <w:t xml:space="preserve"> </w:t>
      </w:r>
      <w:r w:rsidR="00400486">
        <w:rPr>
          <w:rFonts w:ascii="Times New Roman" w:hAnsi="Times New Roman" w:cs="Times New Roman"/>
        </w:rPr>
        <w:t>álbum</w:t>
      </w:r>
      <w:r w:rsidR="004024B0">
        <w:rPr>
          <w:rFonts w:ascii="Times New Roman" w:hAnsi="Times New Roman" w:cs="Times New Roman"/>
        </w:rPr>
        <w:t xml:space="preserve"> y ese</w:t>
      </w:r>
      <w:r w:rsidRPr="004A5340">
        <w:rPr>
          <w:rFonts w:ascii="Times New Roman" w:hAnsi="Times New Roman" w:cs="Times New Roman"/>
        </w:rPr>
        <w:t xml:space="preserve"> concierto que marcó nuestras vidas,</w:t>
      </w:r>
      <w:r w:rsidR="003017C8">
        <w:rPr>
          <w:rFonts w:ascii="Times New Roman" w:hAnsi="Times New Roman" w:cs="Times New Roman"/>
        </w:rPr>
        <w:t xml:space="preserve"> hasta </w:t>
      </w:r>
      <w:r w:rsidR="003017C8" w:rsidRPr="004A5340">
        <w:rPr>
          <w:rFonts w:ascii="Times New Roman" w:hAnsi="Times New Roman" w:cs="Times New Roman"/>
        </w:rPr>
        <w:t xml:space="preserve">una melodía creada con Inteligencia Artificial (IA) </w:t>
      </w:r>
      <w:r w:rsidRPr="004A5340">
        <w:rPr>
          <w:rFonts w:ascii="Times New Roman" w:hAnsi="Times New Roman" w:cs="Times New Roman"/>
        </w:rPr>
        <w:t>el poder transformador de la música sobre la mente, el cuerpo y el espíritu ha sido ampliamente estudiado en México y en todo el mundo. A continuación, algunos hallazgos recientes que lo confirman.</w:t>
      </w:r>
    </w:p>
    <w:p w14:paraId="656FD5A6" w14:textId="77777777" w:rsidR="001D7CFD" w:rsidRPr="004A5340" w:rsidRDefault="001D7CFD" w:rsidP="001D7CFD">
      <w:pPr>
        <w:rPr>
          <w:rFonts w:ascii="Times New Roman" w:hAnsi="Times New Roman" w:cs="Times New Roman"/>
          <w:b/>
          <w:bCs/>
        </w:rPr>
      </w:pPr>
      <w:r w:rsidRPr="004A5340">
        <w:rPr>
          <w:rFonts w:ascii="Times New Roman" w:hAnsi="Times New Roman" w:cs="Times New Roman"/>
          <w:b/>
          <w:bCs/>
        </w:rPr>
        <w:t>1. Bienestar cerebral y envejecimiento activo</w:t>
      </w:r>
    </w:p>
    <w:p w14:paraId="5AD0BF6B" w14:textId="28BD0E3A" w:rsidR="00F10EF8" w:rsidRPr="004A5340" w:rsidRDefault="00F10EF8" w:rsidP="00F10EF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>El Instituto Nacional de las Personas Adultas Mayores (INAPAM)</w:t>
      </w:r>
      <w:r w:rsidRPr="004A5340">
        <w:rPr>
          <w:rStyle w:val="FootnoteReference"/>
          <w:rFonts w:ascii="Times New Roman" w:hAnsi="Times New Roman" w:cs="Times New Roman"/>
        </w:rPr>
        <w:footnoteReference w:id="1"/>
      </w:r>
      <w:r w:rsidRPr="004A5340">
        <w:rPr>
          <w:rFonts w:ascii="Times New Roman" w:hAnsi="Times New Roman" w:cs="Times New Roman"/>
        </w:rPr>
        <w:t xml:space="preserve"> publicó en septiembre de 2023 un artículo que destaca los beneficios de la musicoterapia para mitigar los efectos del envejecimiento cerebral. Escuchar o interpretar música puede generar cambios estructurales en el cerebro, ayudando a preservar funciones cognitivas esenciales, especialmente en personas mayores.</w:t>
      </w:r>
    </w:p>
    <w:p w14:paraId="1223D533" w14:textId="3824A280" w:rsidR="001D7CFD" w:rsidRPr="004A5340" w:rsidRDefault="001D7CFD" w:rsidP="001D7CFD">
      <w:pPr>
        <w:rPr>
          <w:rFonts w:ascii="Times New Roman" w:hAnsi="Times New Roman" w:cs="Times New Roman"/>
          <w:b/>
          <w:bCs/>
        </w:rPr>
      </w:pPr>
      <w:r w:rsidRPr="004A5340">
        <w:rPr>
          <w:rFonts w:ascii="Times New Roman" w:hAnsi="Times New Roman" w:cs="Times New Roman"/>
          <w:b/>
          <w:bCs/>
        </w:rPr>
        <w:t>2. Redes neuronales, emociones y conexión</w:t>
      </w:r>
    </w:p>
    <w:p w14:paraId="06D0583C" w14:textId="07424BAB" w:rsidR="00F10EF8" w:rsidRPr="004A5340" w:rsidRDefault="00F10EF8" w:rsidP="00F10EF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>Investigaciones recientes de la Universidad Nacional Autónoma de México (UNAM)</w:t>
      </w:r>
      <w:r w:rsidRPr="004A5340">
        <w:rPr>
          <w:rStyle w:val="FootnoteReference"/>
          <w:rFonts w:ascii="Times New Roman" w:hAnsi="Times New Roman" w:cs="Times New Roman"/>
        </w:rPr>
        <w:footnoteReference w:id="2"/>
      </w:r>
      <w:r w:rsidRPr="004A5340">
        <w:rPr>
          <w:rFonts w:ascii="Times New Roman" w:hAnsi="Times New Roman" w:cs="Times New Roman"/>
        </w:rPr>
        <w:t xml:space="preserve"> han demostrado cómo la música activa múltiples regiones cerebrales: desde el sistema límbico —relacionado con el placer— hasta la vía dopaminérgica y áreas motoras que fomentan el movimiento y la socialización.</w:t>
      </w:r>
    </w:p>
    <w:p w14:paraId="3B81A0B2" w14:textId="106B7394" w:rsidR="00F10EF8" w:rsidRPr="004A5340" w:rsidRDefault="008E4022" w:rsidP="00F10EF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 xml:space="preserve">¿Alguna vez te has sentido aliviado después de bailar o cantar tu canción favorita? Esto sucede porque </w:t>
      </w:r>
      <w:r w:rsidR="00F10EF8" w:rsidRPr="004A5340">
        <w:rPr>
          <w:rFonts w:ascii="Times New Roman" w:hAnsi="Times New Roman" w:cs="Times New Roman"/>
        </w:rPr>
        <w:t>escuchar música se asocia con una disminución en los niveles de cortisol (la hormona del estrés) y un aumento en dopamina, serotonina y endorfinas. Esto no solo mejora el estado emocional, sino que también fortalece el sistema inmunológico.</w:t>
      </w:r>
    </w:p>
    <w:p w14:paraId="46693D2D" w14:textId="77777777" w:rsidR="001D7CFD" w:rsidRPr="004A5340" w:rsidRDefault="001D7CFD" w:rsidP="001D7CFD">
      <w:pPr>
        <w:rPr>
          <w:rFonts w:ascii="Times New Roman" w:hAnsi="Times New Roman" w:cs="Times New Roman"/>
          <w:b/>
          <w:bCs/>
        </w:rPr>
      </w:pPr>
      <w:r w:rsidRPr="004A5340">
        <w:rPr>
          <w:rFonts w:ascii="Times New Roman" w:hAnsi="Times New Roman" w:cs="Times New Roman"/>
          <w:b/>
          <w:bCs/>
        </w:rPr>
        <w:t>3. Salud mental: antídoto para el estrés, la ansiedad y la depresión</w:t>
      </w:r>
    </w:p>
    <w:p w14:paraId="3A156BF5" w14:textId="174975B7" w:rsidR="00F10EF8" w:rsidRPr="004A5340" w:rsidRDefault="00F10EF8" w:rsidP="00187ED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 xml:space="preserve">El Centro Nacional de Salud Complementaria e Integral de Estados Unidos </w:t>
      </w:r>
      <w:hyperlink r:id="rId11" w:history="1">
        <w:r w:rsidRPr="004A5340">
          <w:rPr>
            <w:rStyle w:val="Hyperlink"/>
            <w:rFonts w:ascii="Times New Roman" w:hAnsi="Times New Roman" w:cs="Times New Roman"/>
          </w:rPr>
          <w:t>(NCCIH, por sus siglas en inglés)</w:t>
        </w:r>
      </w:hyperlink>
      <w:r w:rsidRPr="004A5340">
        <w:rPr>
          <w:rFonts w:ascii="Times New Roman" w:hAnsi="Times New Roman" w:cs="Times New Roman"/>
        </w:rPr>
        <w:t xml:space="preserve"> señala que escuchar o practicar música mejora el bienestar físico y emocional. Entre sus beneficios destacan la mejora del ánimo, el alivio de la ansiedad y del dolor, así como un efecto positivo en trastornos neurológicos como la demencia o el Parkinson.</w:t>
      </w:r>
    </w:p>
    <w:p w14:paraId="55727778" w14:textId="77777777" w:rsidR="001D7CFD" w:rsidRPr="004A5340" w:rsidRDefault="001D7CFD" w:rsidP="001D7CFD">
      <w:pPr>
        <w:rPr>
          <w:rFonts w:ascii="Times New Roman" w:hAnsi="Times New Roman" w:cs="Times New Roman"/>
          <w:b/>
          <w:bCs/>
        </w:rPr>
      </w:pPr>
      <w:r w:rsidRPr="004A5340">
        <w:rPr>
          <w:rFonts w:ascii="Times New Roman" w:hAnsi="Times New Roman" w:cs="Times New Roman"/>
          <w:b/>
          <w:bCs/>
        </w:rPr>
        <w:t>4. Canto colectivo: bienestar social y emocional</w:t>
      </w:r>
    </w:p>
    <w:p w14:paraId="356ECAB5" w14:textId="3E6EF967" w:rsidR="00F10EF8" w:rsidRPr="004A5340" w:rsidRDefault="008E4022" w:rsidP="00F10EF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>¿Qué tal la experiencia de un auditorio repleto cantando al mismo tiempo tu canción favorita? Pues u</w:t>
      </w:r>
      <w:r w:rsidR="00F10EF8" w:rsidRPr="004A5340">
        <w:rPr>
          <w:rFonts w:ascii="Times New Roman" w:hAnsi="Times New Roman" w:cs="Times New Roman"/>
        </w:rPr>
        <w:t xml:space="preserve">na revisión publicada en </w:t>
      </w:r>
      <w:proofErr w:type="spellStart"/>
      <w:r w:rsidR="00F10EF8" w:rsidRPr="004A5340">
        <w:rPr>
          <w:rFonts w:ascii="Times New Roman" w:hAnsi="Times New Roman" w:cs="Times New Roman"/>
        </w:rPr>
        <w:t>Frontiers</w:t>
      </w:r>
      <w:proofErr w:type="spellEnd"/>
      <w:r w:rsidR="00F10EF8" w:rsidRPr="004A5340">
        <w:rPr>
          <w:rFonts w:ascii="Times New Roman" w:hAnsi="Times New Roman" w:cs="Times New Roman"/>
        </w:rPr>
        <w:t xml:space="preserve"> in </w:t>
      </w:r>
      <w:proofErr w:type="spellStart"/>
      <w:r w:rsidR="00F10EF8" w:rsidRPr="004A5340">
        <w:rPr>
          <w:rFonts w:ascii="Times New Roman" w:hAnsi="Times New Roman" w:cs="Times New Roman"/>
        </w:rPr>
        <w:t>Psychology</w:t>
      </w:r>
      <w:proofErr w:type="spellEnd"/>
      <w:r w:rsidR="00F10EF8" w:rsidRPr="004A5340">
        <w:rPr>
          <w:rFonts w:ascii="Times New Roman" w:hAnsi="Times New Roman" w:cs="Times New Roman"/>
        </w:rPr>
        <w:t xml:space="preserve"> (2021) encontró que el canto grupal —como en coros comunitarios— favorece la inclusión social, mejora el estado de ánimo y estimula la salud </w:t>
      </w:r>
      <w:r w:rsidR="00F10EF8" w:rsidRPr="004A5340">
        <w:rPr>
          <w:rFonts w:ascii="Times New Roman" w:hAnsi="Times New Roman" w:cs="Times New Roman"/>
        </w:rPr>
        <w:lastRenderedPageBreak/>
        <w:t>cognitiva, incluso tras una sola sesión. En adultos mayores, estas actividades incrementaron el rendimiento cognitivo y el sentido de pertenencia.</w:t>
      </w:r>
    </w:p>
    <w:p w14:paraId="03819E2D" w14:textId="2EDF2E09" w:rsidR="001D7CFD" w:rsidRDefault="00F10EF8" w:rsidP="001D7CFD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 xml:space="preserve">Asimismo, </w:t>
      </w:r>
      <w:hyperlink r:id="rId12" w:history="1">
        <w:r w:rsidRPr="004A5340">
          <w:rPr>
            <w:rStyle w:val="Hyperlink"/>
            <w:rFonts w:ascii="Times New Roman" w:hAnsi="Times New Roman" w:cs="Times New Roman"/>
          </w:rPr>
          <w:t>estudios recientes</w:t>
        </w:r>
      </w:hyperlink>
      <w:r w:rsidRPr="004A5340">
        <w:rPr>
          <w:rFonts w:ascii="Times New Roman" w:hAnsi="Times New Roman" w:cs="Times New Roman"/>
        </w:rPr>
        <w:t xml:space="preserve"> subrayan el fenómeno de la efervescencia colectiva durante conciertos en vivo: la experiencia compartida genera una conexión emocional tan intensa que puede prolongar la sensación de felicidad por semanas.</w:t>
      </w:r>
    </w:p>
    <w:p w14:paraId="6FDF5C27" w14:textId="4354202A" w:rsidR="0004196C" w:rsidRPr="0004196C" w:rsidRDefault="008651DA" w:rsidP="008651DA">
      <w:pPr>
        <w:rPr>
          <w:rFonts w:ascii="Times New Roman" w:hAnsi="Times New Roman" w:cs="Times New Roman"/>
          <w:b/>
        </w:rPr>
      </w:pPr>
      <w:r w:rsidRPr="0004196C">
        <w:rPr>
          <w:rFonts w:ascii="Times New Roman" w:hAnsi="Times New Roman" w:cs="Times New Roman"/>
          <w:b/>
        </w:rPr>
        <w:t>5.</w:t>
      </w:r>
      <w:r w:rsidR="0004196C" w:rsidRPr="0004196C">
        <w:rPr>
          <w:rFonts w:ascii="Times New Roman" w:hAnsi="Times New Roman" w:cs="Times New Roman"/>
          <w:b/>
        </w:rPr>
        <w:t xml:space="preserve"> Conexión social</w:t>
      </w:r>
      <w:r w:rsidRPr="0004196C">
        <w:rPr>
          <w:rFonts w:ascii="Times New Roman" w:hAnsi="Times New Roman" w:cs="Times New Roman"/>
          <w:b/>
        </w:rPr>
        <w:t xml:space="preserve"> </w:t>
      </w:r>
    </w:p>
    <w:p w14:paraId="74305337" w14:textId="66DF2A71" w:rsidR="00981302" w:rsidRDefault="00981302" w:rsidP="0086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contexto digital, compartir música en plataformas digitales tiene un efecto positivo para nuestras relaciones, puede hacer que los humanos liberemos hormonas como la dopamina y </w:t>
      </w:r>
      <w:proofErr w:type="spellStart"/>
      <w:r>
        <w:rPr>
          <w:rFonts w:ascii="Times New Roman" w:hAnsi="Times New Roman" w:cs="Times New Roman"/>
        </w:rPr>
        <w:t>oxitocina</w:t>
      </w:r>
      <w:proofErr w:type="spellEnd"/>
      <w:r>
        <w:rPr>
          <w:rFonts w:ascii="Times New Roman" w:hAnsi="Times New Roman" w:cs="Times New Roman"/>
        </w:rPr>
        <w:t xml:space="preserve"> que promueven confianza y conexión social. </w:t>
      </w:r>
    </w:p>
    <w:p w14:paraId="7593EB0C" w14:textId="25AD030C" w:rsidR="008651DA" w:rsidRPr="0004196C" w:rsidRDefault="008651DA" w:rsidP="008651DA">
      <w:pPr>
        <w:rPr>
          <w:rFonts w:ascii="Times New Roman" w:hAnsi="Times New Roman" w:cs="Times New Roman"/>
        </w:rPr>
      </w:pPr>
      <w:r w:rsidRPr="0004196C">
        <w:rPr>
          <w:rFonts w:ascii="Times New Roman" w:hAnsi="Times New Roman" w:cs="Times New Roman"/>
        </w:rPr>
        <w:t>De acuerdo con un estudio global de LG sobre la conexión social, el 68% de las personas encuentra más difícil hacer amistades reales, y un tercio reportó tener una o ninguna conexión significativa</w:t>
      </w:r>
      <w:r w:rsidR="0004196C">
        <w:rPr>
          <w:rFonts w:ascii="Times New Roman" w:hAnsi="Times New Roman" w:cs="Times New Roman"/>
        </w:rPr>
        <w:t xml:space="preserve"> en un periodo de un mes</w:t>
      </w:r>
      <w:r w:rsidRPr="0004196C">
        <w:rPr>
          <w:rFonts w:ascii="Times New Roman" w:hAnsi="Times New Roman" w:cs="Times New Roman"/>
        </w:rPr>
        <w:t xml:space="preserve">. </w:t>
      </w:r>
    </w:p>
    <w:p w14:paraId="02DE8F91" w14:textId="1C3AA63C" w:rsidR="00F10EF8" w:rsidRPr="004A5340" w:rsidRDefault="00F10EF8" w:rsidP="001D7CFD">
      <w:pPr>
        <w:rPr>
          <w:rFonts w:ascii="Times New Roman" w:hAnsi="Times New Roman" w:cs="Times New Roman"/>
          <w:b/>
          <w:bCs/>
        </w:rPr>
      </w:pPr>
      <w:r w:rsidRPr="004A5340">
        <w:rPr>
          <w:rFonts w:ascii="Times New Roman" w:hAnsi="Times New Roman" w:cs="Times New Roman"/>
          <w:b/>
          <w:bCs/>
        </w:rPr>
        <w:t xml:space="preserve">Radio </w:t>
      </w:r>
      <w:proofErr w:type="spellStart"/>
      <w:r w:rsidRPr="004A5340">
        <w:rPr>
          <w:rFonts w:ascii="Times New Roman" w:hAnsi="Times New Roman" w:cs="Times New Roman"/>
          <w:b/>
          <w:bCs/>
        </w:rPr>
        <w:t>Optimism</w:t>
      </w:r>
      <w:proofErr w:type="spellEnd"/>
      <w:r w:rsidRPr="004A5340">
        <w:rPr>
          <w:rFonts w:ascii="Times New Roman" w:hAnsi="Times New Roman" w:cs="Times New Roman"/>
          <w:b/>
          <w:bCs/>
        </w:rPr>
        <w:t xml:space="preserve">: </w:t>
      </w:r>
      <w:r w:rsidR="00765D0E">
        <w:rPr>
          <w:rFonts w:ascii="Times New Roman" w:hAnsi="Times New Roman" w:cs="Times New Roman"/>
          <w:b/>
          <w:bCs/>
        </w:rPr>
        <w:t>melodías que demuestran que la vida es b</w:t>
      </w:r>
      <w:r w:rsidR="00765D0E" w:rsidRPr="00765D0E">
        <w:rPr>
          <w:rFonts w:ascii="Times New Roman" w:hAnsi="Times New Roman" w:cs="Times New Roman"/>
          <w:b/>
          <w:bCs/>
        </w:rPr>
        <w:t>uena</w:t>
      </w:r>
    </w:p>
    <w:p w14:paraId="08A5A357" w14:textId="77777777" w:rsidR="00325D63" w:rsidRDefault="0004196C" w:rsidP="00F1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¿Puedes dedicarle una canción 100% personalizada a alguien sin necesidad de ser músico y de manera rápida? </w:t>
      </w:r>
      <w:r w:rsidR="00F10EF8" w:rsidRPr="004A5340">
        <w:rPr>
          <w:rFonts w:ascii="Times New Roman" w:hAnsi="Times New Roman" w:cs="Times New Roman"/>
        </w:rPr>
        <w:t xml:space="preserve">LG </w:t>
      </w:r>
      <w:proofErr w:type="spellStart"/>
      <w:r w:rsidR="00F10EF8" w:rsidRPr="004A5340">
        <w:rPr>
          <w:rFonts w:ascii="Times New Roman" w:hAnsi="Times New Roman" w:cs="Times New Roman"/>
        </w:rPr>
        <w:t>Electronics</w:t>
      </w:r>
      <w:proofErr w:type="spellEnd"/>
      <w:r w:rsidR="00F10EF8" w:rsidRPr="004A5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 ha hecho posible.</w:t>
      </w:r>
      <w:r w:rsidR="00F10EF8" w:rsidRPr="004A5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nueva estación de radio</w:t>
      </w:r>
      <w:r w:rsidR="00F10EF8" w:rsidRPr="004A5340">
        <w:rPr>
          <w:rFonts w:ascii="Times New Roman" w:hAnsi="Times New Roman" w:cs="Times New Roman"/>
        </w:rPr>
        <w:t xml:space="preserve"> “Radio </w:t>
      </w:r>
      <w:proofErr w:type="spellStart"/>
      <w:r w:rsidR="00F10EF8" w:rsidRPr="004A5340">
        <w:rPr>
          <w:rFonts w:ascii="Times New Roman" w:hAnsi="Times New Roman" w:cs="Times New Roman"/>
        </w:rPr>
        <w:t>Optimism</w:t>
      </w:r>
      <w:proofErr w:type="spellEnd"/>
      <w:r w:rsidR="00F10EF8" w:rsidRPr="004A534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es la primera en la historia en estar conformada por canciones que crean los usuarios con ayuda de la inteligencia artificial y hoy</w:t>
      </w:r>
      <w:r w:rsidR="00F10EF8" w:rsidRPr="004A5340">
        <w:rPr>
          <w:rFonts w:ascii="Times New Roman" w:hAnsi="Times New Roman" w:cs="Times New Roman"/>
        </w:rPr>
        <w:t xml:space="preserve"> hace de la música el vehículo perfecto para </w:t>
      </w:r>
      <w:r>
        <w:rPr>
          <w:rFonts w:ascii="Times New Roman" w:hAnsi="Times New Roman" w:cs="Times New Roman"/>
        </w:rPr>
        <w:t>re</w:t>
      </w:r>
      <w:r w:rsidR="00F10EF8" w:rsidRPr="004A5340">
        <w:rPr>
          <w:rFonts w:ascii="Times New Roman" w:hAnsi="Times New Roman" w:cs="Times New Roman"/>
        </w:rPr>
        <w:t>conectar</w:t>
      </w:r>
      <w:r>
        <w:rPr>
          <w:rFonts w:ascii="Times New Roman" w:hAnsi="Times New Roman" w:cs="Times New Roman"/>
        </w:rPr>
        <w:t xml:space="preserve"> con las personas que más quieres o crear nuevas conexiones;</w:t>
      </w:r>
      <w:r w:rsidR="00F10EF8" w:rsidRPr="004A5340">
        <w:rPr>
          <w:rFonts w:ascii="Times New Roman" w:hAnsi="Times New Roman" w:cs="Times New Roman"/>
        </w:rPr>
        <w:t xml:space="preserve"> sanar y recordarnos algo esencial: la vida es buena.</w:t>
      </w:r>
    </w:p>
    <w:p w14:paraId="3CBFAC30" w14:textId="77BE8592" w:rsidR="00F10EF8" w:rsidRPr="004A5340" w:rsidRDefault="00325D63" w:rsidP="00F10EF8">
      <w:pPr>
        <w:rPr>
          <w:rFonts w:ascii="Times New Roman" w:hAnsi="Times New Roman" w:cs="Times New Roman"/>
        </w:rPr>
      </w:pPr>
      <w:r w:rsidRPr="00325D63">
        <w:rPr>
          <w:rFonts w:ascii="Times New Roman" w:hAnsi="Times New Roman" w:cs="Times New Roman"/>
        </w:rPr>
        <w:t xml:space="preserve">“En LG creemos que la tecnología más poderosa es la que crea conexiones humanas. Con Radio </w:t>
      </w:r>
      <w:proofErr w:type="spellStart"/>
      <w:r w:rsidRPr="00325D63">
        <w:rPr>
          <w:rFonts w:ascii="Times New Roman" w:hAnsi="Times New Roman" w:cs="Times New Roman"/>
        </w:rPr>
        <w:t>Optimism</w:t>
      </w:r>
      <w:proofErr w:type="spellEnd"/>
      <w:r w:rsidRPr="00325D63">
        <w:rPr>
          <w:rFonts w:ascii="Times New Roman" w:hAnsi="Times New Roman" w:cs="Times New Roman"/>
        </w:rPr>
        <w:t xml:space="preserve">, transformamos la inteligencia artificial en un puente emocional, para que cualquier persona pueda decirle a alguien 'la vida es buena'... con una canción. Porque en un mundo lleno de ruido, a veces lo que más necesitamos es una melodía que hable desde el corazón". Señaló Daniel Aguilar el Director de Comunicación corporativa de LG </w:t>
      </w:r>
      <w:proofErr w:type="spellStart"/>
      <w:r w:rsidRPr="00325D63">
        <w:rPr>
          <w:rFonts w:ascii="Times New Roman" w:hAnsi="Times New Roman" w:cs="Times New Roman"/>
        </w:rPr>
        <w:t>Electronics</w:t>
      </w:r>
      <w:proofErr w:type="spellEnd"/>
      <w:r w:rsidRPr="00325D63">
        <w:rPr>
          <w:rFonts w:ascii="Times New Roman" w:hAnsi="Times New Roman" w:cs="Times New Roman"/>
        </w:rPr>
        <w:t xml:space="preserve"> México.</w:t>
      </w:r>
    </w:p>
    <w:p w14:paraId="07F602FD" w14:textId="0CC3CDD0" w:rsidR="00F10EF8" w:rsidRPr="004A5340" w:rsidRDefault="00F10EF8" w:rsidP="00F10EF8">
      <w:pPr>
        <w:rPr>
          <w:rFonts w:ascii="Times New Roman" w:hAnsi="Times New Roman" w:cs="Times New Roman"/>
        </w:rPr>
      </w:pPr>
      <w:r w:rsidRPr="004A5340">
        <w:rPr>
          <w:rFonts w:ascii="Times New Roman" w:hAnsi="Times New Roman" w:cs="Times New Roman"/>
        </w:rPr>
        <w:t xml:space="preserve">La plataforma ya está disponible en español, inglés </w:t>
      </w:r>
      <w:r w:rsidR="0004196C">
        <w:rPr>
          <w:rFonts w:ascii="Times New Roman" w:hAnsi="Times New Roman" w:cs="Times New Roman"/>
        </w:rPr>
        <w:t>y próximamente en más idiomas. Entra</w:t>
      </w:r>
      <w:r w:rsidRPr="004A5340">
        <w:rPr>
          <w:rFonts w:ascii="Times New Roman" w:hAnsi="Times New Roman" w:cs="Times New Roman"/>
        </w:rPr>
        <w:t xml:space="preserve"> a </w:t>
      </w:r>
      <w:hyperlink r:id="rId13" w:history="1">
        <w:r w:rsidRPr="004A5340">
          <w:rPr>
            <w:rStyle w:val="Hyperlink"/>
            <w:rFonts w:ascii="Times New Roman" w:hAnsi="Times New Roman" w:cs="Times New Roman"/>
          </w:rPr>
          <w:t>https://radiooptimism.lg.com/es-MX</w:t>
        </w:r>
      </w:hyperlink>
      <w:r w:rsidRPr="004A5340">
        <w:rPr>
          <w:rFonts w:ascii="Times New Roman" w:hAnsi="Times New Roman" w:cs="Times New Roman"/>
        </w:rPr>
        <w:t xml:space="preserve"> para crear tu propia canción y compartirla con quien tú elijas. Porque a veces, el mejor mensaje no se escribe… se canta.</w:t>
      </w:r>
    </w:p>
    <w:p w14:paraId="11840095" w14:textId="058B9828" w:rsidR="00325D63" w:rsidRDefault="004A5340" w:rsidP="00485FDB">
      <w:pPr>
        <w:jc w:val="center"/>
        <w:rPr>
          <w:rFonts w:ascii="Times New Roman" w:hAnsi="Times New Roman" w:cs="Times New Roman"/>
        </w:rPr>
      </w:pPr>
      <w:r w:rsidRPr="00F444ED">
        <w:rPr>
          <w:rFonts w:ascii="Times New Roman" w:hAnsi="Times New Roman" w:cs="Times New Roman"/>
        </w:rPr>
        <w:t># # #</w:t>
      </w:r>
      <w:bookmarkStart w:id="0" w:name="_GoBack"/>
      <w:bookmarkEnd w:id="0"/>
    </w:p>
    <w:p w14:paraId="10170E94" w14:textId="77777777" w:rsidR="00325D63" w:rsidRPr="00F444ED" w:rsidRDefault="00325D63" w:rsidP="004A5340">
      <w:pPr>
        <w:jc w:val="center"/>
        <w:rPr>
          <w:rFonts w:ascii="Times New Roman" w:hAnsi="Times New Roman" w:cs="Times New Roman"/>
        </w:rPr>
      </w:pPr>
    </w:p>
    <w:p w14:paraId="3FD5EE30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*Metodología de la encuesta</w:t>
      </w:r>
    </w:p>
    <w:p w14:paraId="0D1F8CBE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Plazos: Trabajo de campo realizado del 29 de abril al 1 de mayo de 2025, a través de </w:t>
      </w:r>
      <w:proofErr w:type="spellStart"/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Focaldata</w:t>
      </w:r>
      <w:proofErr w:type="spellEnd"/>
    </w:p>
    <w:p w14:paraId="0E671EAE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Países: 5 - EE.UU., Reino Unido, Australia, India y Canadá</w:t>
      </w:r>
    </w:p>
    <w:p w14:paraId="2510C1E5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Edad: 18-45</w:t>
      </w:r>
    </w:p>
    <w:p w14:paraId="0EEB2903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981302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Tamaño de la muestra: 5.000 participantes en EE.UU., Reino Unido, Australia, India y Canadá, con 1.000 participantes en cada mercado, y divisiones representativas a nivel nacional por edad, sexo y región.</w:t>
      </w:r>
    </w:p>
    <w:p w14:paraId="50D6C46B" w14:textId="77777777" w:rsidR="00981302" w:rsidRPr="00981302" w:rsidRDefault="00981302" w:rsidP="00981302">
      <w:pPr>
        <w:jc w:val="left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  <w:r w:rsidRPr="00981302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 xml:space="preserve">Acerca de LG </w:t>
      </w:r>
      <w:proofErr w:type="spellStart"/>
      <w:r w:rsidRPr="00981302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Electronics</w:t>
      </w:r>
      <w:proofErr w:type="spellEnd"/>
      <w:r w:rsidRPr="00981302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, Inc.</w:t>
      </w:r>
      <w:r w:rsidRPr="00981302">
        <w:rPr>
          <w:rFonts w:ascii="Times New Roman" w:hAnsi="Times New Roman" w:cs="Times New Roman"/>
          <w:b/>
          <w:bCs/>
          <w:color w:val="C00000"/>
          <w:sz w:val="18"/>
          <w:szCs w:val="18"/>
        </w:rPr>
        <w:br/>
      </w:r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LG </w:t>
      </w:r>
      <w:proofErr w:type="spellStart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Electronics</w:t>
      </w:r>
      <w:proofErr w:type="spellEnd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es un referente global en innovación tecnológica y electrónica de consumo, con presencia en casi todos los países y un equipo internacional de más de 74,000 colaboradores. Las cuatro divisiones de LG —Soluciones para Electrodomésticos, Entretenimiento Multimedia, Soluciones para Vehículos y Soluciones Ecológicas— sumaron ingresos globales superiores a los 88 billones de </w:t>
      </w:r>
      <w:proofErr w:type="spellStart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wones</w:t>
      </w:r>
      <w:proofErr w:type="spellEnd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surcoreanos en 2024. LG es líder en la fabricación de productos para el hogar y el comercio, que van desde televisores, electrodomésticos y soluciones de aire, hasta monitores, componentes automotrices y sistemas inteligentes. Sus marcas </w:t>
      </w:r>
      <w:proofErr w:type="spellStart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premium</w:t>
      </w:r>
      <w:proofErr w:type="spellEnd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, LG SIGNATURE y LG </w:t>
      </w:r>
      <w:proofErr w:type="spellStart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ThinQ</w:t>
      </w:r>
      <w:proofErr w:type="spellEnd"/>
      <w:r w:rsidRPr="0098130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, son reconocidas en todo el mundo. Para conocer las últimas noticias, visita </w:t>
      </w:r>
      <w:hyperlink r:id="rId14" w:history="1">
        <w:r w:rsidRPr="00981302">
          <w:rPr>
            <w:rStyle w:val="Hyperlink"/>
            <w:rFonts w:ascii="Times New Roman" w:hAnsi="Times New Roman" w:cs="Times New Roman"/>
            <w:bCs/>
            <w:i/>
            <w:color w:val="000000" w:themeColor="text1"/>
            <w:sz w:val="18"/>
            <w:szCs w:val="18"/>
          </w:rPr>
          <w:t>www.LGnewsroom.com</w:t>
        </w:r>
      </w:hyperlink>
    </w:p>
    <w:p w14:paraId="04226A4A" w14:textId="77777777" w:rsidR="00981302" w:rsidRPr="00787531" w:rsidRDefault="00981302" w:rsidP="00981302">
      <w:pPr>
        <w:jc w:val="left"/>
        <w:rPr>
          <w:rFonts w:ascii="Times New Roman" w:hAnsi="Times New Roman" w:cs="Times New Roman"/>
          <w:sz w:val="16"/>
        </w:rPr>
      </w:pPr>
      <w:r w:rsidRPr="00787531">
        <w:rPr>
          <w:rFonts w:ascii="Times New Roman" w:hAnsi="Times New Roman" w:cs="Times New Roman"/>
          <w:b/>
          <w:bCs/>
          <w:i/>
          <w:iCs/>
          <w:sz w:val="16"/>
        </w:rPr>
        <w:t>Contacto de Prensa:</w:t>
      </w:r>
      <w:r w:rsidRPr="00787531">
        <w:rPr>
          <w:rFonts w:ascii="Times New Roman" w:hAnsi="Times New Roman" w:cs="Times New Roman"/>
          <w:b/>
          <w:bCs/>
          <w:sz w:val="16"/>
        </w:rPr>
        <w:t>  </w:t>
      </w:r>
    </w:p>
    <w:p w14:paraId="37544371" w14:textId="77777777" w:rsidR="00981302" w:rsidRPr="00787531" w:rsidRDefault="00981302" w:rsidP="00981302">
      <w:pPr>
        <w:jc w:val="left"/>
        <w:rPr>
          <w:rFonts w:ascii="Times New Roman" w:hAnsi="Times New Roman" w:cs="Times New Roman"/>
          <w:sz w:val="16"/>
        </w:rPr>
      </w:pPr>
      <w:r w:rsidRPr="00787531">
        <w:rPr>
          <w:rFonts w:ascii="Times New Roman" w:hAnsi="Times New Roman" w:cs="Times New Roman"/>
          <w:sz w:val="16"/>
        </w:rPr>
        <w:lastRenderedPageBreak/>
        <w:t> </w:t>
      </w:r>
    </w:p>
    <w:p w14:paraId="36AC267C" w14:textId="05CEBEDE" w:rsidR="00981302" w:rsidRPr="00981302" w:rsidRDefault="00981302" w:rsidP="00981302">
      <w:pPr>
        <w:jc w:val="left"/>
        <w:rPr>
          <w:rFonts w:ascii="Times New Roman" w:hAnsi="Times New Roman" w:cs="Times New Roman"/>
          <w:sz w:val="16"/>
        </w:rPr>
      </w:pPr>
      <w:r w:rsidRPr="00981302">
        <w:rPr>
          <w:rFonts w:ascii="Times New Roman" w:hAnsi="Times New Roman" w:cs="Times New Roman"/>
          <w:b/>
          <w:bCs/>
          <w:sz w:val="16"/>
        </w:rPr>
        <w:t xml:space="preserve">LG </w:t>
      </w:r>
      <w:proofErr w:type="spellStart"/>
      <w:r w:rsidRPr="00981302">
        <w:rPr>
          <w:rFonts w:ascii="Times New Roman" w:hAnsi="Times New Roman" w:cs="Times New Roman"/>
          <w:b/>
          <w:bCs/>
          <w:sz w:val="16"/>
        </w:rPr>
        <w:t>Electronics</w:t>
      </w:r>
      <w:proofErr w:type="spellEnd"/>
      <w:r w:rsidRPr="00981302">
        <w:rPr>
          <w:rFonts w:ascii="Times New Roman" w:hAnsi="Times New Roman" w:cs="Times New Roman"/>
          <w:b/>
          <w:bCs/>
          <w:sz w:val="16"/>
        </w:rPr>
        <w:t xml:space="preserve"> México</w:t>
      </w:r>
      <w:r w:rsidRPr="00981302">
        <w:rPr>
          <w:rFonts w:ascii="Times New Roman" w:hAnsi="Times New Roman" w:cs="Times New Roman"/>
          <w:sz w:val="16"/>
        </w:rPr>
        <w:t>    </w:t>
      </w:r>
      <w:r w:rsidRPr="00981302">
        <w:rPr>
          <w:rFonts w:ascii="Times New Roman" w:hAnsi="Times New Roman" w:cs="Times New Roman"/>
          <w:b/>
          <w:bCs/>
          <w:sz w:val="16"/>
        </w:rPr>
        <w:t xml:space="preserve">LG </w:t>
      </w:r>
      <w:proofErr w:type="spellStart"/>
      <w:r w:rsidRPr="00981302">
        <w:rPr>
          <w:rFonts w:ascii="Times New Roman" w:hAnsi="Times New Roman" w:cs="Times New Roman"/>
          <w:b/>
          <w:bCs/>
          <w:sz w:val="16"/>
        </w:rPr>
        <w:t>Electronics</w:t>
      </w:r>
      <w:proofErr w:type="spellEnd"/>
      <w:r w:rsidRPr="00981302">
        <w:rPr>
          <w:rFonts w:ascii="Times New Roman" w:hAnsi="Times New Roman" w:cs="Times New Roman"/>
          <w:b/>
          <w:bCs/>
          <w:sz w:val="16"/>
        </w:rPr>
        <w:t xml:space="preserve"> México</w:t>
      </w:r>
      <w:r w:rsidRPr="00981302">
        <w:rPr>
          <w:rFonts w:ascii="Times New Roman" w:hAnsi="Times New Roman" w:cs="Times New Roman"/>
          <w:sz w:val="16"/>
        </w:rPr>
        <w:t xml:space="preserve">    </w:t>
      </w:r>
      <w:proofErr w:type="spellStart"/>
      <w:r w:rsidRPr="00981302">
        <w:rPr>
          <w:rFonts w:ascii="Times New Roman" w:hAnsi="Times New Roman" w:cs="Times New Roman"/>
          <w:b/>
          <w:bCs/>
          <w:sz w:val="16"/>
        </w:rPr>
        <w:t>Burson</w:t>
      </w:r>
      <w:proofErr w:type="spellEnd"/>
      <w:r w:rsidRPr="00981302">
        <w:rPr>
          <w:rFonts w:ascii="Times New Roman" w:hAnsi="Times New Roman" w:cs="Times New Roman"/>
          <w:sz w:val="16"/>
        </w:rPr>
        <w:t>                                            </w:t>
      </w:r>
      <w:r w:rsidR="00787531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981302">
        <w:rPr>
          <w:rFonts w:ascii="Times New Roman" w:hAnsi="Times New Roman" w:cs="Times New Roman"/>
          <w:b/>
          <w:bCs/>
          <w:sz w:val="16"/>
        </w:rPr>
        <w:t>Burson</w:t>
      </w:r>
      <w:proofErr w:type="spellEnd"/>
    </w:p>
    <w:p w14:paraId="054D3420" w14:textId="5F6AE5A8" w:rsidR="00981302" w:rsidRPr="00981302" w:rsidRDefault="00787531" w:rsidP="00981302">
      <w:pPr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Daniel Aguilar Gallego      </w:t>
      </w:r>
      <w:r w:rsidR="00981302" w:rsidRPr="00981302">
        <w:rPr>
          <w:rFonts w:ascii="Times New Roman" w:hAnsi="Times New Roman" w:cs="Times New Roman"/>
          <w:sz w:val="16"/>
        </w:rPr>
        <w:t xml:space="preserve">Daniela Medel                    Montserrat Valle                              </w:t>
      </w:r>
      <w:r w:rsidR="00981302">
        <w:rPr>
          <w:rFonts w:ascii="Times New Roman" w:hAnsi="Times New Roman" w:cs="Times New Roman"/>
          <w:sz w:val="16"/>
        </w:rPr>
        <w:t xml:space="preserve"> </w:t>
      </w:r>
      <w:r w:rsidR="00981302" w:rsidRPr="00981302">
        <w:rPr>
          <w:rFonts w:ascii="Times New Roman" w:hAnsi="Times New Roman" w:cs="Times New Roman"/>
          <w:sz w:val="16"/>
        </w:rPr>
        <w:t xml:space="preserve">Antonio </w:t>
      </w:r>
      <w:proofErr w:type="spellStart"/>
      <w:r w:rsidR="00981302" w:rsidRPr="00981302">
        <w:rPr>
          <w:rFonts w:ascii="Times New Roman" w:hAnsi="Times New Roman" w:cs="Times New Roman"/>
          <w:sz w:val="16"/>
        </w:rPr>
        <w:t>Memije</w:t>
      </w:r>
      <w:proofErr w:type="spellEnd"/>
    </w:p>
    <w:p w14:paraId="7DD55144" w14:textId="2D3CA147" w:rsidR="00981302" w:rsidRPr="00981302" w:rsidRDefault="00981302" w:rsidP="00981302">
      <w:pPr>
        <w:jc w:val="left"/>
        <w:rPr>
          <w:rFonts w:ascii="Times New Roman" w:hAnsi="Times New Roman" w:cs="Times New Roman"/>
          <w:sz w:val="16"/>
          <w:lang w:val="en-US"/>
        </w:rPr>
      </w:pPr>
      <w:r w:rsidRPr="00981302">
        <w:rPr>
          <w:rFonts w:ascii="Times New Roman" w:hAnsi="Times New Roman" w:cs="Times New Roman"/>
          <w:sz w:val="16"/>
          <w:lang w:val="en-US"/>
        </w:rPr>
        <w:t xml:space="preserve">Media &amp; PR                       Media &amp; PR                        </w:t>
      </w:r>
      <w:r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981302">
        <w:rPr>
          <w:rFonts w:ascii="Times New Roman" w:hAnsi="Times New Roman" w:cs="Times New Roman"/>
          <w:sz w:val="16"/>
          <w:lang w:val="en-US"/>
        </w:rPr>
        <w:t>Sr</w:t>
      </w:r>
      <w:proofErr w:type="spellEnd"/>
      <w:r w:rsidRPr="00981302">
        <w:rPr>
          <w:rFonts w:ascii="Times New Roman" w:hAnsi="Times New Roman" w:cs="Times New Roman"/>
          <w:sz w:val="16"/>
          <w:lang w:val="en-US"/>
        </w:rPr>
        <w:t xml:space="preserve"> Account Executive                       Account Executive</w:t>
      </w:r>
    </w:p>
    <w:p w14:paraId="7B9B8CE5" w14:textId="0B26B841" w:rsidR="00981302" w:rsidRPr="00981302" w:rsidRDefault="00981302" w:rsidP="00981302">
      <w:pPr>
        <w:jc w:val="left"/>
        <w:rPr>
          <w:rFonts w:ascii="Times New Roman" w:hAnsi="Times New Roman" w:cs="Times New Roman"/>
          <w:sz w:val="16"/>
        </w:rPr>
      </w:pPr>
      <w:r w:rsidRPr="00981302">
        <w:rPr>
          <w:rFonts w:ascii="Times New Roman" w:hAnsi="Times New Roman" w:cs="Times New Roman"/>
          <w:sz w:val="16"/>
        </w:rPr>
        <w:t xml:space="preserve">Tel.  555321-1977              Tel. 56-6230-2485            </w:t>
      </w:r>
      <w:r>
        <w:rPr>
          <w:rFonts w:ascii="Times New Roman" w:hAnsi="Times New Roman" w:cs="Times New Roman"/>
          <w:sz w:val="16"/>
        </w:rPr>
        <w:t xml:space="preserve">    </w:t>
      </w:r>
      <w:r w:rsidRPr="00981302">
        <w:rPr>
          <w:rFonts w:ascii="Times New Roman" w:hAnsi="Times New Roman" w:cs="Times New Roman"/>
          <w:sz w:val="16"/>
        </w:rPr>
        <w:t>Tel. 55-3100-4564                           </w:t>
      </w:r>
      <w:r>
        <w:rPr>
          <w:rFonts w:ascii="Times New Roman" w:hAnsi="Times New Roman" w:cs="Times New Roman"/>
          <w:sz w:val="16"/>
        </w:rPr>
        <w:t xml:space="preserve"> </w:t>
      </w:r>
      <w:r w:rsidRPr="00981302">
        <w:rPr>
          <w:rFonts w:ascii="Times New Roman" w:hAnsi="Times New Roman" w:cs="Times New Roman"/>
          <w:sz w:val="16"/>
        </w:rPr>
        <w:t>Tel. 55-2729-2373</w:t>
      </w:r>
    </w:p>
    <w:p w14:paraId="19791C50" w14:textId="460C735B" w:rsidR="00981302" w:rsidRPr="00787531" w:rsidRDefault="00981302" w:rsidP="00981302">
      <w:pPr>
        <w:jc w:val="left"/>
        <w:rPr>
          <w:rFonts w:ascii="Times New Roman" w:hAnsi="Times New Roman" w:cs="Times New Roman"/>
          <w:sz w:val="14"/>
        </w:rPr>
      </w:pPr>
      <w:r w:rsidRPr="00787531">
        <w:rPr>
          <w:rFonts w:ascii="Times New Roman" w:hAnsi="Times New Roman" w:cs="Times New Roman"/>
          <w:b/>
          <w:bCs/>
          <w:sz w:val="14"/>
        </w:rPr>
        <w:t>daniel.aguilar@lge.com</w:t>
      </w:r>
      <w:r w:rsidRPr="00787531">
        <w:rPr>
          <w:rFonts w:ascii="Times New Roman" w:hAnsi="Times New Roman" w:cs="Times New Roman"/>
          <w:sz w:val="14"/>
        </w:rPr>
        <w:t>    </w:t>
      </w:r>
      <w:r w:rsidRPr="00787531">
        <w:rPr>
          <w:rFonts w:ascii="Times New Roman" w:hAnsi="Times New Roman" w:cs="Times New Roman"/>
          <w:b/>
          <w:bCs/>
          <w:sz w:val="14"/>
        </w:rPr>
        <w:t>daniela.medel@lge.com </w:t>
      </w:r>
      <w:r w:rsidRPr="00787531">
        <w:rPr>
          <w:rFonts w:ascii="Times New Roman" w:hAnsi="Times New Roman" w:cs="Times New Roman"/>
          <w:sz w:val="14"/>
        </w:rPr>
        <w:t>   </w:t>
      </w:r>
      <w:r w:rsidRPr="00787531">
        <w:rPr>
          <w:rFonts w:ascii="Times New Roman" w:hAnsi="Times New Roman" w:cs="Times New Roman"/>
          <w:b/>
          <w:bCs/>
          <w:sz w:val="14"/>
        </w:rPr>
        <w:t>montserrat.vallevargas@burson</w:t>
      </w:r>
      <w:r w:rsidR="00787531" w:rsidRPr="00787531">
        <w:rPr>
          <w:rFonts w:ascii="Times New Roman" w:hAnsi="Times New Roman" w:cs="Times New Roman"/>
          <w:b/>
          <w:bCs/>
          <w:sz w:val="14"/>
        </w:rPr>
        <w:t>global.com</w:t>
      </w:r>
      <w:r w:rsidR="00787531" w:rsidRPr="00787531">
        <w:rPr>
          <w:rFonts w:ascii="Times New Roman" w:hAnsi="Times New Roman" w:cs="Times New Roman"/>
          <w:sz w:val="14"/>
        </w:rPr>
        <w:t>  </w:t>
      </w:r>
      <w:r w:rsidRPr="00787531">
        <w:rPr>
          <w:rFonts w:ascii="Times New Roman" w:hAnsi="Times New Roman" w:cs="Times New Roman"/>
          <w:b/>
          <w:bCs/>
          <w:sz w:val="14"/>
        </w:rPr>
        <w:t>     antonio.memije@bursonglobal.com</w:t>
      </w:r>
    </w:p>
    <w:p w14:paraId="563FEAEC" w14:textId="523F2AAB" w:rsidR="00981302" w:rsidRPr="00787531" w:rsidRDefault="00981302" w:rsidP="00981302">
      <w:pPr>
        <w:jc w:val="left"/>
        <w:rPr>
          <w:rFonts w:ascii="Times New Roman" w:hAnsi="Times New Roman" w:cs="Times New Roman"/>
          <w:sz w:val="16"/>
        </w:rPr>
      </w:pPr>
      <w:r w:rsidRPr="00981302">
        <w:rPr>
          <w:rFonts w:ascii="Times New Roman" w:hAnsi="Times New Roman" w:cs="Times New Roman"/>
          <w:b/>
          <w:bCs/>
          <w:sz w:val="16"/>
        </w:rPr>
        <w:t xml:space="preserve">                                                                                  </w:t>
      </w:r>
    </w:p>
    <w:p w14:paraId="0A27FA9F" w14:textId="0526E2C2" w:rsidR="004A5340" w:rsidRDefault="004A5340" w:rsidP="00981302">
      <w:pPr>
        <w:jc w:val="left"/>
      </w:pPr>
    </w:p>
    <w:sectPr w:rsidR="004A5340">
      <w:headerReference w:type="even" r:id="rId15"/>
      <w:headerReference w:type="default" r:id="rId16"/>
      <w:head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C754A" w14:textId="77777777" w:rsidR="00757503" w:rsidRDefault="00757503" w:rsidP="001D7CFD">
      <w:pPr>
        <w:spacing w:after="0"/>
      </w:pPr>
      <w:r>
        <w:separator/>
      </w:r>
    </w:p>
  </w:endnote>
  <w:endnote w:type="continuationSeparator" w:id="0">
    <w:p w14:paraId="150129FD" w14:textId="77777777" w:rsidR="00757503" w:rsidRDefault="00757503" w:rsidP="001D7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1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0F489" w14:textId="77777777" w:rsidR="00757503" w:rsidRDefault="00757503" w:rsidP="001D7CFD">
      <w:pPr>
        <w:spacing w:after="0"/>
      </w:pPr>
      <w:r>
        <w:separator/>
      </w:r>
    </w:p>
  </w:footnote>
  <w:footnote w:type="continuationSeparator" w:id="0">
    <w:p w14:paraId="3937DC08" w14:textId="77777777" w:rsidR="00757503" w:rsidRDefault="00757503" w:rsidP="001D7CFD">
      <w:pPr>
        <w:spacing w:after="0"/>
      </w:pPr>
      <w:r>
        <w:continuationSeparator/>
      </w:r>
    </w:p>
  </w:footnote>
  <w:footnote w:id="1">
    <w:p w14:paraId="7F9E7B68" w14:textId="77777777" w:rsidR="00F10EF8" w:rsidRDefault="00F10EF8" w:rsidP="00F10E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7ED8">
        <w:t xml:space="preserve">Instituto Nacional de las Personas Adultas Mayores. (2024, 29 septiembre). </w:t>
      </w:r>
      <w:r w:rsidRPr="00187ED8">
        <w:rPr>
          <w:i/>
          <w:iCs/>
        </w:rPr>
        <w:t>La musicoterapia mitiga los efectos del envejecimiento cerebral</w:t>
      </w:r>
      <w:r w:rsidRPr="00187ED8">
        <w:t xml:space="preserve">. gob.mx. Recuperado 27 de junio de 2025, de </w:t>
      </w:r>
      <w:hyperlink r:id="rId1" w:history="1">
        <w:r w:rsidRPr="00480F45">
          <w:rPr>
            <w:rStyle w:val="Hyperlink"/>
          </w:rPr>
          <w:t>https://www.gob.mx/inapam/articulos/la-musicoterapia-mitiga-los-efectos-del-envejecimiento-cerebral</w:t>
        </w:r>
      </w:hyperlink>
      <w:r>
        <w:t xml:space="preserve"> </w:t>
      </w:r>
    </w:p>
  </w:footnote>
  <w:footnote w:id="2">
    <w:p w14:paraId="2D2899FA" w14:textId="77777777" w:rsidR="00F10EF8" w:rsidRDefault="00F10EF8" w:rsidP="00F10E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7ED8">
        <w:t xml:space="preserve">UNAM Global. (2024, 16 octubre). </w:t>
      </w:r>
      <w:r w:rsidRPr="00187ED8">
        <w:rPr>
          <w:i/>
          <w:iCs/>
        </w:rPr>
        <w:t>Música y cerebro: un vínculo poderoso para la salud - UNAM Global</w:t>
      </w:r>
      <w:r w:rsidRPr="00187ED8">
        <w:t xml:space="preserve">. UNAM Global - de la Comunidad Para la Comunidad. Recuperado 27 de junio de 2025, de </w:t>
      </w:r>
      <w:hyperlink r:id="rId2" w:history="1">
        <w:r w:rsidRPr="00480F45">
          <w:rPr>
            <w:rStyle w:val="Hyperlink"/>
          </w:rPr>
          <w:t>https://unamglobal.unam.mx/global_revista/musica-y-cerebro-un-vinculo-poderoso-para-la-salud/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68BE4" w14:textId="1FB98AC3" w:rsidR="003D5B46" w:rsidRDefault="003D5B46">
    <w:pPr>
      <w:pStyle w:val="Header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0D17C2" wp14:editId="2A58A0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1475"/>
              <wp:effectExtent l="0" t="0" r="9525" b="9525"/>
              <wp:wrapNone/>
              <wp:docPr id="1434391375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044BC" w14:textId="25899652" w:rsidR="003D5B46" w:rsidRPr="003D5B46" w:rsidRDefault="003D5B46" w:rsidP="003D5B4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3D5B46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17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left:0;text-align:left;margin-left:0;margin-top:0;width:105.75pt;height:29.2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" filled="f" stroked="f">
              <v:textbox style="mso-fit-shape-to-text:t" inset="0,15pt,0,0">
                <w:txbxContent>
                  <w:p w14:paraId="1DF044BC" w14:textId="25899652" w:rsidR="003D5B46" w:rsidRPr="003D5B46" w:rsidRDefault="003D5B46" w:rsidP="003D5B4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3D5B46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10EC" w14:textId="11A4755D" w:rsidR="001D7CFD" w:rsidRPr="001D7CFD" w:rsidRDefault="003D5B46" w:rsidP="001D7CFD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3737E4" wp14:editId="27829E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1475"/>
              <wp:effectExtent l="0" t="0" r="9525" b="9525"/>
              <wp:wrapNone/>
              <wp:docPr id="2078586818" name="Text Box 3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85E1B" w14:textId="346F28F2" w:rsidR="003D5B46" w:rsidRPr="003D5B46" w:rsidRDefault="003D5B46" w:rsidP="003D5B4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3D5B46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737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GE Internal Use Only" style="position:absolute;left:0;text-align:left;margin-left:0;margin-top:0;width:105.75pt;height:29.2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" filled="f" stroked="f">
              <v:textbox style="mso-fit-shape-to-text:t" inset="0,15pt,0,0">
                <w:txbxContent>
                  <w:p w14:paraId="73E85E1B" w14:textId="346F28F2" w:rsidR="003D5B46" w:rsidRPr="003D5B46" w:rsidRDefault="003D5B46" w:rsidP="003D5B4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3D5B46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7CFD">
      <w:rPr>
        <w:noProof/>
        <w:lang w:eastAsia="es-MX"/>
      </w:rPr>
      <w:drawing>
        <wp:anchor distT="0" distB="0" distL="0" distR="0" simplePos="0" relativeHeight="251660288" behindDoc="0" locked="0" layoutInCell="1" hidden="0" allowOverlap="1" wp14:anchorId="780E7454" wp14:editId="5D91BE17">
          <wp:simplePos x="0" y="0"/>
          <wp:positionH relativeFrom="leftMargin">
            <wp:posOffset>722894</wp:posOffset>
          </wp:positionH>
          <wp:positionV relativeFrom="paragraph">
            <wp:posOffset>45085</wp:posOffset>
          </wp:positionV>
          <wp:extent cx="586105" cy="317500"/>
          <wp:effectExtent l="0" t="0" r="0" b="6350"/>
          <wp:wrapSquare wrapText="bothSides" distT="0" distB="0" distL="0" distR="0"/>
          <wp:docPr id="1" name="Picture 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A close up of a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CF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B3650B2" wp14:editId="2DC29C6D">
          <wp:simplePos x="0" y="0"/>
          <wp:positionH relativeFrom="column">
            <wp:posOffset>5019675</wp:posOffset>
          </wp:positionH>
          <wp:positionV relativeFrom="paragraph">
            <wp:posOffset>75565</wp:posOffset>
          </wp:positionV>
          <wp:extent cx="950595" cy="163195"/>
          <wp:effectExtent l="0" t="0" r="1905" b="8255"/>
          <wp:wrapTopAndBottom/>
          <wp:docPr id="6" name="Picture 1" descr="폰트, 그래픽, 타이포그래피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5329" name="Picture 1" descr="폰트, 그래픽, 타이포그래피, 그래픽 디자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D0059" w14:textId="068B5FE0" w:rsidR="003D5B46" w:rsidRDefault="003D5B46">
    <w:pPr>
      <w:pStyle w:val="Header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E9B798" wp14:editId="43829E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1475"/>
              <wp:effectExtent l="0" t="0" r="9525" b="9525"/>
              <wp:wrapNone/>
              <wp:docPr id="1019138669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4A6C3" w14:textId="7ADE76DB" w:rsidR="003D5B46" w:rsidRPr="003D5B46" w:rsidRDefault="003D5B46" w:rsidP="003D5B4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3D5B46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9B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GE Internal Use Only" style="position:absolute;left:0;text-align:left;margin-left:0;margin-top:0;width:105.75pt;height:29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" filled="f" stroked="f">
              <v:textbox style="mso-fit-shape-to-text:t" inset="0,15pt,0,0">
                <w:txbxContent>
                  <w:p w14:paraId="4CE4A6C3" w14:textId="7ADE76DB" w:rsidR="003D5B46" w:rsidRPr="003D5B46" w:rsidRDefault="003D5B46" w:rsidP="003D5B4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3D5B46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C1E63"/>
    <w:multiLevelType w:val="hybridMultilevel"/>
    <w:tmpl w:val="F1DAD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804AC"/>
    <w:multiLevelType w:val="hybridMultilevel"/>
    <w:tmpl w:val="C8A4E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C4735"/>
    <w:multiLevelType w:val="hybridMultilevel"/>
    <w:tmpl w:val="FE406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D"/>
    <w:rsid w:val="00012A4E"/>
    <w:rsid w:val="0004196C"/>
    <w:rsid w:val="00061F7F"/>
    <w:rsid w:val="00187ED8"/>
    <w:rsid w:val="001D7CFD"/>
    <w:rsid w:val="00214181"/>
    <w:rsid w:val="00230438"/>
    <w:rsid w:val="003017C8"/>
    <w:rsid w:val="00325D63"/>
    <w:rsid w:val="003C56E6"/>
    <w:rsid w:val="003D5B46"/>
    <w:rsid w:val="00400486"/>
    <w:rsid w:val="004024B0"/>
    <w:rsid w:val="00485FDB"/>
    <w:rsid w:val="004A5340"/>
    <w:rsid w:val="00630364"/>
    <w:rsid w:val="00757503"/>
    <w:rsid w:val="00765D0E"/>
    <w:rsid w:val="00787531"/>
    <w:rsid w:val="008651DA"/>
    <w:rsid w:val="008E4022"/>
    <w:rsid w:val="009360DC"/>
    <w:rsid w:val="00981302"/>
    <w:rsid w:val="00A21B1E"/>
    <w:rsid w:val="00A500D5"/>
    <w:rsid w:val="00AA5945"/>
    <w:rsid w:val="00C32251"/>
    <w:rsid w:val="00CD7C67"/>
    <w:rsid w:val="00D777FB"/>
    <w:rsid w:val="00D86C39"/>
    <w:rsid w:val="00DC655D"/>
    <w:rsid w:val="00DE22D3"/>
    <w:rsid w:val="00E33550"/>
    <w:rsid w:val="00F10EF8"/>
    <w:rsid w:val="00F91C54"/>
    <w:rsid w:val="00FE36BB"/>
    <w:rsid w:val="50D1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6631"/>
  <w15:chartTrackingRefBased/>
  <w15:docId w15:val="{804EDB28-FC1A-47E6-9FDF-BBD5D8B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4"/>
        <w:lang w:val="es-MX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CFD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7CFD"/>
  </w:style>
  <w:style w:type="paragraph" w:styleId="Footer">
    <w:name w:val="footer"/>
    <w:basedOn w:val="Normal"/>
    <w:link w:val="FooterChar"/>
    <w:uiPriority w:val="99"/>
    <w:unhideWhenUsed/>
    <w:rsid w:val="001D7CFD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CFD"/>
  </w:style>
  <w:style w:type="paragraph" w:styleId="FootnoteText">
    <w:name w:val="footnote text"/>
    <w:basedOn w:val="Normal"/>
    <w:link w:val="FootnoteTextChar"/>
    <w:uiPriority w:val="99"/>
    <w:semiHidden/>
    <w:unhideWhenUsed/>
    <w:rsid w:val="00187ED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ED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87ED8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87ED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9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6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7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60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86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diooptimism.lg.com/es-M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ypost.org/live-music-experiences-create-lasting-happiness-by-fostering-collective-effervescence-study-find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cih.nih.gov/health/espanol/musica-y-salud-lo-que-tiene-que-sab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newsroom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amglobal.unam.mx/global_revista/musica-y-cerebro-un-vinculo-poderoso-para-la-salud/" TargetMode="External"/><Relationship Id="rId1" Type="http://schemas.openxmlformats.org/officeDocument/2006/relationships/hyperlink" Target="https://www.gob.mx/inapam/articulos/la-musicoterapia-mitiga-los-efectos-del-envejecimiento-cerebr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C5A79D428F8409C02FED0036B379E" ma:contentTypeVersion="38" ma:contentTypeDescription="Crear nuevo documento." ma:contentTypeScope="" ma:versionID="e3230490e66956d48629b2d28cec065d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25c7e098d7d60a994b7ac10cd8f6dbd5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09B3-4B6D-4FB8-BDB0-94C57D787E1A}">
  <ds:schemaRefs>
    <ds:schemaRef ds:uri="http://schemas.microsoft.com/office/2006/metadata/properties"/>
    <ds:schemaRef ds:uri="http://schemas.microsoft.com/office/infopath/2007/PartnerControls"/>
    <ds:schemaRef ds:uri="e1b4cce7-a72b-40a3-acea-6caf131e2ffe"/>
    <ds:schemaRef ds:uri="17dbae7f-4d12-446a-90ae-11a5fe394877"/>
  </ds:schemaRefs>
</ds:datastoreItem>
</file>

<file path=customXml/itemProps2.xml><?xml version="1.0" encoding="utf-8"?>
<ds:datastoreItem xmlns:ds="http://schemas.openxmlformats.org/officeDocument/2006/customXml" ds:itemID="{9E48D151-8785-45EC-B85A-6FBCC865A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5FD3C-CE8B-47F1-ABC0-FA68E8A3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E0030-296B-4DDF-B74B-C56AB612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Velazquez</dc:creator>
  <cp:keywords/>
  <dc:description/>
  <cp:lastModifiedBy>BECARIO CC/LGEMS CORPORATE COMMUNICATION(becario.cc@lgepartner.com)</cp:lastModifiedBy>
  <cp:revision>4</cp:revision>
  <dcterms:created xsi:type="dcterms:W3CDTF">2025-07-23T15:46:00Z</dcterms:created>
  <dcterms:modified xsi:type="dcterms:W3CDTF">2025-07-23T20:04:00Z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ClassificationContentMarkingHeaderShapeIds">
    <vt:lpwstr>3cbed26d,557f134f,7be4b7c2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LGE Internal Use Only</vt:lpwstr>
  </property>
  <property fmtid="{D5CDD505-2E9C-101B-9397-08002B2CF9AE}" pid="6" name="MSIP_Label_cc6ed9fc-fefc-4a0c-a6d6-10cf236c0d4f_Enabled">
    <vt:lpwstr>true</vt:lpwstr>
  </property>
  <property fmtid="{D5CDD505-2E9C-101B-9397-08002B2CF9AE}" pid="7" name="MSIP_Label_cc6ed9fc-fefc-4a0c-a6d6-10cf236c0d4f_SetDate">
    <vt:lpwstr>2025-07-16T17:21:59Z</vt:lpwstr>
  </property>
  <property fmtid="{D5CDD505-2E9C-101B-9397-08002B2CF9AE}" pid="8" name="MSIP_Label_cc6ed9fc-fefc-4a0c-a6d6-10cf236c0d4f_Method">
    <vt:lpwstr>Standard</vt:lpwstr>
  </property>
  <property fmtid="{D5CDD505-2E9C-101B-9397-08002B2CF9AE}" pid="9" name="MSIP_Label_cc6ed9fc-fefc-4a0c-a6d6-10cf236c0d4f_Name">
    <vt:lpwstr>Internal use only</vt:lpwstr>
  </property>
  <property fmtid="{D5CDD505-2E9C-101B-9397-08002B2CF9AE}" pid="10" name="MSIP_Label_cc6ed9fc-fefc-4a0c-a6d6-10cf236c0d4f_SiteId">
    <vt:lpwstr>5069cde4-642a-45c0-8094-d0c2dec10be3</vt:lpwstr>
  </property>
  <property fmtid="{D5CDD505-2E9C-101B-9397-08002B2CF9AE}" pid="11" name="MSIP_Label_cc6ed9fc-fefc-4a0c-a6d6-10cf236c0d4f_ActionId">
    <vt:lpwstr>3789e010-8ddb-4fda-9bfc-ad6ccbc1cfb4</vt:lpwstr>
  </property>
  <property fmtid="{D5CDD505-2E9C-101B-9397-08002B2CF9AE}" pid="12" name="MSIP_Label_cc6ed9fc-fefc-4a0c-a6d6-10cf236c0d4f_ContentBits">
    <vt:lpwstr>1</vt:lpwstr>
  </property>
  <property fmtid="{D5CDD505-2E9C-101B-9397-08002B2CF9AE}" pid="13" name="MSIP_Label_cc6ed9fc-fefc-4a0c-a6d6-10cf236c0d4f_Tag">
    <vt:lpwstr>10, 3, 0, 2</vt:lpwstr>
  </property>
</Properties>
</file>